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Arnträskbergen i Bjurholms kommun</w:t>
      </w:r>
    </w:p>
    <w:p>
      <w:r>
        <w:t>Detta dokument behandlar höga naturvärden i avverkningsanmälan Arnträskbergen i Bjurholms kommun. Denna avverkningsanmälan inkom 2025-07-27 och omfattar 1125,5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50 naturvårdsarter hittats: doftticka (VU, §8), finporing (VU), grantickeporing (VU), gräddticka (VU), lappticka (VU), ostticka (VU), rynkskinn (VU), tallbit (VU, §4), ulltickeporing (VU), doftskinn (NT), gammelgransskål (NT), garnlav (NT), granticka (NT), gränsticka (NT), harticka (NT), järpe (NT, §4), knottrig blåslav (NT), Leptoporus mollis (NT), lunglav (NT), rosenticka (NT), skrovellav (NT), spillkråka (NT, §4), stjärntagging (NT), talltita (NT, §4), tretåig hackspett (NT, §4), ullticka (NT), vedskivlav (NT), violettgrå tagellav (NT), vitgrynig nållav (NT), barkticka (S), blodticka (S), bårdlav (S), gullgröppa (S), gulnål (S), gulskölding (S), gytterlav (S), korallrot (S, §8), kornig nållav (S), luddlav (S), mörk husmossa (S), skinnlav (S), stor aspticka (S), stuplav (S), trådticka (S), vedticka (S), ögonpyrola (S), lavskrika (§4), orre (§4), tjäder (§4) och revlummer (§9). Av dessa är 29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465266"/>
            <wp:docPr id="1" name="Picture 1"/>
            <wp:cNvGraphicFramePr>
              <a:graphicFrameLocks noChangeAspect="1"/>
            </wp:cNvGraphicFramePr>
            <a:graphic>
              <a:graphicData uri="http://schemas.openxmlformats.org/drawingml/2006/picture">
                <pic:pic>
                  <pic:nvPicPr>
                    <pic:cNvPr id="0" name="Arnträskbergen karta.png"/>
                    <pic:cNvPicPr/>
                  </pic:nvPicPr>
                  <pic:blipFill>
                    <a:blip r:embed="rId16"/>
                    <a:stretch>
                      <a:fillRect/>
                    </a:stretch>
                  </pic:blipFill>
                  <pic:spPr>
                    <a:xfrm>
                      <a:off x="0" y="0"/>
                      <a:ext cx="5486400" cy="3465266"/>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7141343, E 660933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Grantickeporing (VU)</w:t>
      </w:r>
      <w:r>
        <w:t xml:space="preserve"> växer på murken ved och döda fruktkroppar av granticka (NT) och gränsticka (NT). Den förekommer i naturskogsliknade granskogar, gärna i fuktiga miljöer vid källbäckar och liknande. Avverkning av naturskogslika miljöer och av grova granar där grantickeporing förekommer är ett direkt hot mot artens fortlevnad. Gamla granskogar som hyser arten undantas helt från skogsbruk (SLU Artdatabanken, 2024).</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(SLU Artdatabanken, 2024; Nitare &amp; Skogsstyrelsen, 2019).</w:t>
      </w:r>
    </w:p>
    <w:p>
      <w:r>
        <w:rPr>
          <w:b/>
        </w:rPr>
        <w:t xml:space="preserve">Kornig nållav </w:t>
      </w:r>
      <w:r>
        <w:t>förekommer i skuggiga miljöer med hög luftfuktighet och påträffas främst i gamla skogar eller på gamla träd. Den signalerar höga naturvärden och på lokalerna finns ofta flera ovanliga och rödlistade arter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i/>
        </w:rPr>
        <w:t xml:space="preserve">Leptoporus mollis </w:t>
      </w:r>
      <w:r>
        <w:rPr>
          <w:b/>
        </w:rPr>
        <w:t>(NT)</w:t>
      </w:r>
      <w:r>
        <w:t xml:space="preserve"> är granens kötticka och har klassificerats som ”gammelskogsindikator”, då den förekommer med ett tydligt optimum i äldre barrskogar, främst fuktiga granskogar. Den har högst signalvärde söder om den naturliga norrlandsgränsen </w:t>
      </w:r>
      <w:r>
        <w:rPr>
          <w:i/>
        </w:rPr>
        <w:t>limes norrlandicus</w:t>
      </w:r>
      <w:r>
        <w:t>, men signalerar vanligtvis höga naturvärden även i Norrland. Arten är knuten till miljöer med konstant luftfuktighet och känslig för uttorkning som en avverkning kan medföra. Den totala populationen bedöms därför ha minskat under de senaste 30 åren och fortsätter att minska i takt med att grankontinuitetsskogar (skogar som inte kalavverkats) minskar i areal, samtidigt som att lämpliga miljöer inte återskapas i samma takt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tallbit (VU, §4), järpe (NT, §4), spillkråka (NT, §4), talltita (NT, §4), tretåig hackspett (NT, §4), korallrot (S, §8), lavskrika (§4), orre (§4), tjäder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Arten är fridlyst enligt 8 § artskyddsförordningen (SLU Artdatabanken, 2024; Nitare &amp; Skogsstyrelsen, 2019).</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Tallbit (VU, §4)</w:t>
      </w:r>
      <w:r>
        <w:t>,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50 naturvårdsarter varav 29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Tallbit (VU, §4) är rödlistad som sårbar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